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62" w:rsidRPr="00F81629" w:rsidRDefault="00234262" w:rsidP="00234262">
      <w:pPr>
        <w:pStyle w:val="PlainText"/>
        <w:jc w:val="center"/>
        <w:rPr>
          <w:rFonts w:ascii="Book Antiqua" w:hAnsi="Book Antiqua"/>
          <w:b/>
          <w:bCs/>
          <w:sz w:val="24"/>
          <w:szCs w:val="24"/>
        </w:rPr>
      </w:pPr>
      <w:bookmarkStart w:id="0" w:name="_GoBack"/>
      <w:bookmarkEnd w:id="0"/>
      <w:r w:rsidRPr="00F81629">
        <w:rPr>
          <w:rFonts w:ascii="Book Antiqua" w:hAnsi="Book Antiqua"/>
          <w:b/>
          <w:bCs/>
          <w:sz w:val="24"/>
          <w:szCs w:val="24"/>
        </w:rPr>
        <w:t>MAISHA TOURIST SCHEME</w:t>
      </w:r>
    </w:p>
    <w:p w:rsidR="00234262" w:rsidRPr="00F81629" w:rsidRDefault="00234262" w:rsidP="00234262">
      <w:pPr>
        <w:pStyle w:val="PlainText"/>
        <w:jc w:val="center"/>
        <w:rPr>
          <w:rFonts w:ascii="Book Antiqua" w:hAnsi="Book Antiqua"/>
          <w:b/>
          <w:bCs/>
          <w:sz w:val="24"/>
          <w:szCs w:val="24"/>
        </w:rPr>
      </w:pPr>
    </w:p>
    <w:p w:rsidR="00234262" w:rsidRPr="00F81629" w:rsidRDefault="00C55E9F" w:rsidP="00234262">
      <w:pPr>
        <w:pStyle w:val="PlainText"/>
        <w:rPr>
          <w:rFonts w:ascii="Book Antiqua" w:hAnsi="Book Antiqua"/>
          <w:bCs/>
          <w:sz w:val="24"/>
          <w:szCs w:val="24"/>
        </w:rPr>
      </w:pPr>
      <w:r w:rsidRPr="00F81629">
        <w:rPr>
          <w:rFonts w:ascii="Book Antiqua" w:hAnsi="Book Antiqua"/>
          <w:bCs/>
          <w:sz w:val="24"/>
          <w:szCs w:val="24"/>
        </w:rPr>
        <w:t>Maisha Tourist scheme is aimed at providing quality and affordable Air Ambulance evacuation services throughout the Eastern Africa region.</w:t>
      </w:r>
    </w:p>
    <w:p w:rsidR="00C55E9F" w:rsidRPr="00F81629" w:rsidRDefault="00C55E9F" w:rsidP="00234262">
      <w:pPr>
        <w:pStyle w:val="PlainText"/>
        <w:rPr>
          <w:rFonts w:ascii="Book Antiqua" w:hAnsi="Book Antiqua"/>
          <w:bCs/>
          <w:sz w:val="24"/>
          <w:szCs w:val="24"/>
        </w:rPr>
      </w:pPr>
    </w:p>
    <w:p w:rsidR="00C55E9F" w:rsidRPr="00F81629" w:rsidRDefault="00C55E9F" w:rsidP="00234262">
      <w:pPr>
        <w:pStyle w:val="PlainText"/>
        <w:rPr>
          <w:rFonts w:ascii="Book Antiqua" w:hAnsi="Book Antiqua"/>
          <w:bCs/>
          <w:sz w:val="24"/>
          <w:szCs w:val="24"/>
        </w:rPr>
      </w:pPr>
      <w:r w:rsidRPr="00F81629">
        <w:rPr>
          <w:rFonts w:ascii="Book Antiqua" w:hAnsi="Book Antiqua"/>
          <w:bCs/>
          <w:sz w:val="24"/>
          <w:szCs w:val="24"/>
        </w:rPr>
        <w:t>Maisha Tourist targets individual and small groups</w:t>
      </w:r>
      <w:r w:rsidR="00644C38" w:rsidRPr="00F81629">
        <w:rPr>
          <w:rFonts w:ascii="Book Antiqua" w:hAnsi="Book Antiqua"/>
          <w:bCs/>
          <w:sz w:val="24"/>
          <w:szCs w:val="24"/>
        </w:rPr>
        <w:t>.  Maisha Tourist covers the East Africa region, including: Kenya, Tanzania, Zanzibar, Uganda, Rwanda, Burundi, Ethiopia and South Sudan.</w:t>
      </w:r>
    </w:p>
    <w:p w:rsidR="00644C38" w:rsidRPr="00F81629" w:rsidRDefault="00644C38" w:rsidP="00234262">
      <w:pPr>
        <w:pStyle w:val="PlainText"/>
        <w:rPr>
          <w:rFonts w:ascii="Book Antiqua" w:hAnsi="Book Antiqua"/>
          <w:bCs/>
          <w:sz w:val="24"/>
          <w:szCs w:val="24"/>
        </w:rPr>
      </w:pPr>
    </w:p>
    <w:p w:rsidR="00644C38" w:rsidRPr="00F81629" w:rsidRDefault="00644C38" w:rsidP="00234262">
      <w:pPr>
        <w:pStyle w:val="PlainText"/>
        <w:rPr>
          <w:rFonts w:ascii="Book Antiqua" w:hAnsi="Book Antiqua"/>
          <w:bCs/>
          <w:sz w:val="24"/>
          <w:szCs w:val="24"/>
        </w:rPr>
      </w:pPr>
    </w:p>
    <w:p w:rsidR="00644C38" w:rsidRPr="00F81629" w:rsidRDefault="00644C38" w:rsidP="00234262">
      <w:pPr>
        <w:pStyle w:val="PlainText"/>
        <w:rPr>
          <w:rFonts w:ascii="Book Antiqua" w:hAnsi="Book Antiqua"/>
          <w:b/>
          <w:bCs/>
          <w:sz w:val="24"/>
          <w:szCs w:val="24"/>
        </w:rPr>
      </w:pPr>
      <w:r w:rsidRPr="00F81629">
        <w:rPr>
          <w:rFonts w:ascii="Book Antiqua" w:hAnsi="Book Antiqua"/>
          <w:b/>
          <w:bCs/>
          <w:sz w:val="24"/>
          <w:szCs w:val="24"/>
        </w:rPr>
        <w:t>Some of the benefits of Maisha Tourist:</w:t>
      </w:r>
    </w:p>
    <w:p w:rsidR="00644C38" w:rsidRPr="00F81629" w:rsidRDefault="00644C38" w:rsidP="00234262">
      <w:pPr>
        <w:pStyle w:val="PlainText"/>
        <w:rPr>
          <w:rFonts w:ascii="Book Antiqua" w:hAnsi="Book Antiqua"/>
          <w:bCs/>
          <w:sz w:val="24"/>
          <w:szCs w:val="24"/>
        </w:rPr>
      </w:pPr>
    </w:p>
    <w:p w:rsidR="00644C38" w:rsidRPr="00F81629" w:rsidRDefault="00644C38" w:rsidP="00234262">
      <w:pPr>
        <w:pStyle w:val="PlainText"/>
        <w:rPr>
          <w:rFonts w:ascii="Book Antiqua" w:hAnsi="Book Antiqua"/>
          <w:bCs/>
          <w:sz w:val="24"/>
          <w:szCs w:val="24"/>
        </w:rPr>
      </w:pPr>
      <w:r w:rsidRPr="00F81629">
        <w:rPr>
          <w:rFonts w:ascii="Book Antiqua" w:hAnsi="Book Antiqua"/>
          <w:bCs/>
          <w:sz w:val="24"/>
          <w:szCs w:val="24"/>
        </w:rPr>
        <w:t>a.</w:t>
      </w:r>
      <w:r w:rsidRPr="00F81629">
        <w:rPr>
          <w:rFonts w:ascii="Book Antiqua" w:hAnsi="Book Antiqua"/>
          <w:bCs/>
          <w:sz w:val="24"/>
          <w:szCs w:val="24"/>
        </w:rPr>
        <w:tab/>
        <w:t>Two evacuation flight per year</w:t>
      </w:r>
    </w:p>
    <w:p w:rsidR="00644C38" w:rsidRPr="00F81629" w:rsidRDefault="00644C38" w:rsidP="00234262">
      <w:pPr>
        <w:pStyle w:val="PlainText"/>
        <w:rPr>
          <w:rFonts w:ascii="Book Antiqua" w:hAnsi="Book Antiqua"/>
          <w:bCs/>
          <w:sz w:val="24"/>
          <w:szCs w:val="24"/>
        </w:rPr>
      </w:pPr>
      <w:r w:rsidRPr="00F81629">
        <w:rPr>
          <w:rFonts w:ascii="Book Antiqua" w:hAnsi="Book Antiqua"/>
          <w:bCs/>
          <w:sz w:val="24"/>
          <w:szCs w:val="24"/>
        </w:rPr>
        <w:t>b.</w:t>
      </w:r>
      <w:r w:rsidRPr="00F81629">
        <w:rPr>
          <w:rFonts w:ascii="Book Antiqua" w:hAnsi="Book Antiqua"/>
          <w:bCs/>
          <w:sz w:val="24"/>
          <w:szCs w:val="24"/>
        </w:rPr>
        <w:tab/>
        <w:t>Direct Access to our 24 Hour Control Center for Medical Advice</w:t>
      </w:r>
    </w:p>
    <w:p w:rsidR="00644C38" w:rsidRPr="00F81629" w:rsidRDefault="00644C38" w:rsidP="00234262">
      <w:pPr>
        <w:pStyle w:val="PlainText"/>
        <w:rPr>
          <w:rFonts w:ascii="Book Antiqua" w:hAnsi="Book Antiqua"/>
          <w:bCs/>
          <w:sz w:val="24"/>
          <w:szCs w:val="24"/>
        </w:rPr>
      </w:pPr>
      <w:r w:rsidRPr="00F81629">
        <w:rPr>
          <w:rFonts w:ascii="Book Antiqua" w:hAnsi="Book Antiqua"/>
          <w:bCs/>
          <w:sz w:val="24"/>
          <w:szCs w:val="24"/>
        </w:rPr>
        <w:t>c.</w:t>
      </w:r>
      <w:r w:rsidRPr="00F81629">
        <w:rPr>
          <w:rFonts w:ascii="Book Antiqua" w:hAnsi="Book Antiqua"/>
          <w:bCs/>
          <w:sz w:val="24"/>
          <w:szCs w:val="24"/>
        </w:rPr>
        <w:tab/>
        <w:t>Direct Access to the air ambulance provider, no third party</w:t>
      </w:r>
    </w:p>
    <w:p w:rsidR="00644C38" w:rsidRPr="00F81629" w:rsidRDefault="00644C38" w:rsidP="00234262">
      <w:pPr>
        <w:pStyle w:val="PlainText"/>
        <w:rPr>
          <w:rFonts w:ascii="Book Antiqua" w:hAnsi="Book Antiqua"/>
          <w:bCs/>
          <w:sz w:val="24"/>
          <w:szCs w:val="24"/>
        </w:rPr>
      </w:pPr>
    </w:p>
    <w:p w:rsidR="002A5FF0" w:rsidRPr="00F81629" w:rsidRDefault="002A5FF0" w:rsidP="002A5FF0">
      <w:pPr>
        <w:rPr>
          <w:rFonts w:ascii="Book Antiqua" w:hAnsi="Book Antiqua"/>
          <w:b/>
        </w:rPr>
      </w:pPr>
      <w:r w:rsidRPr="00F81629">
        <w:rPr>
          <w:rFonts w:ascii="Book Antiqua" w:hAnsi="Book Antiqua"/>
          <w:b/>
        </w:rPr>
        <w:t>Maisha Tourist offers three different level of cover:</w:t>
      </w:r>
    </w:p>
    <w:p w:rsidR="002A5FF0" w:rsidRPr="00F81629" w:rsidRDefault="002A5FF0" w:rsidP="002A5FF0">
      <w:pPr>
        <w:rPr>
          <w:rFonts w:ascii="Book Antiqua" w:hAnsi="Book Antiqua"/>
        </w:rPr>
      </w:pPr>
    </w:p>
    <w:p w:rsidR="002A5FF0" w:rsidRPr="00F81629" w:rsidRDefault="002A5FF0" w:rsidP="002A5FF0">
      <w:pPr>
        <w:pStyle w:val="ListParagraph"/>
        <w:numPr>
          <w:ilvl w:val="0"/>
          <w:numId w:val="4"/>
        </w:numPr>
        <w:rPr>
          <w:rFonts w:ascii="Book Antiqua" w:hAnsi="Book Antiqua"/>
          <w:sz w:val="24"/>
          <w:szCs w:val="24"/>
          <w:lang w:val="en-GB"/>
        </w:rPr>
      </w:pPr>
      <w:r w:rsidRPr="00F81629">
        <w:rPr>
          <w:rFonts w:ascii="Book Antiqua" w:hAnsi="Book Antiqua"/>
          <w:sz w:val="24"/>
          <w:szCs w:val="24"/>
          <w:lang w:val="en-GB"/>
        </w:rPr>
        <w:t>Maisha Silver            -  Kenya, Tanzania, Zanzibar</w:t>
      </w:r>
    </w:p>
    <w:p w:rsidR="002A5FF0" w:rsidRPr="00F81629" w:rsidRDefault="002A5FF0" w:rsidP="002A5FF0">
      <w:pPr>
        <w:pStyle w:val="ListParagraph"/>
        <w:numPr>
          <w:ilvl w:val="0"/>
          <w:numId w:val="4"/>
        </w:numPr>
        <w:rPr>
          <w:rFonts w:ascii="Book Antiqua" w:hAnsi="Book Antiqua"/>
          <w:sz w:val="24"/>
          <w:szCs w:val="24"/>
          <w:lang w:val="en-GB"/>
        </w:rPr>
      </w:pPr>
      <w:r w:rsidRPr="00F81629">
        <w:rPr>
          <w:rFonts w:ascii="Book Antiqua" w:hAnsi="Book Antiqua"/>
          <w:sz w:val="24"/>
          <w:szCs w:val="24"/>
          <w:lang w:val="en-GB"/>
        </w:rPr>
        <w:t>Maisha Gold              -  Kenya, Tanzania, Zanzibar, Uganda, Rwanda, Burundi</w:t>
      </w:r>
    </w:p>
    <w:p w:rsidR="002A5FF0" w:rsidRPr="00F81629" w:rsidRDefault="002A5FF0" w:rsidP="002A5FF0">
      <w:pPr>
        <w:pStyle w:val="ListParagraph"/>
        <w:numPr>
          <w:ilvl w:val="0"/>
          <w:numId w:val="4"/>
        </w:numPr>
        <w:rPr>
          <w:rFonts w:ascii="Book Antiqua" w:hAnsi="Book Antiqua"/>
          <w:sz w:val="24"/>
          <w:szCs w:val="24"/>
          <w:lang w:val="en-GB"/>
        </w:rPr>
      </w:pPr>
      <w:r w:rsidRPr="00F81629">
        <w:rPr>
          <w:rFonts w:ascii="Book Antiqua" w:hAnsi="Book Antiqua"/>
          <w:sz w:val="24"/>
          <w:szCs w:val="24"/>
          <w:lang w:val="en-GB"/>
        </w:rPr>
        <w:t xml:space="preserve">Maisha Platinum       -  Kenya, Tanzania, Zanzibar, Uganda, Rwanda, </w:t>
      </w:r>
    </w:p>
    <w:p w:rsidR="002A5FF0" w:rsidRPr="00F81629" w:rsidRDefault="002A5FF0" w:rsidP="002A5FF0">
      <w:pPr>
        <w:pStyle w:val="ListParagraph"/>
        <w:ind w:left="2880"/>
        <w:rPr>
          <w:rFonts w:ascii="Book Antiqua" w:hAnsi="Book Antiqua"/>
          <w:sz w:val="24"/>
          <w:szCs w:val="24"/>
          <w:lang w:val="en-GB"/>
        </w:rPr>
      </w:pPr>
      <w:r w:rsidRPr="00F81629">
        <w:rPr>
          <w:rFonts w:ascii="Book Antiqua" w:hAnsi="Book Antiqua"/>
          <w:sz w:val="24"/>
          <w:szCs w:val="24"/>
          <w:lang w:val="en-GB"/>
        </w:rPr>
        <w:t xml:space="preserve">     Burundi, South Sudan, Ethiopia</w:t>
      </w:r>
    </w:p>
    <w:p w:rsidR="002A5FF0" w:rsidRPr="00F81629" w:rsidRDefault="002A5FF0" w:rsidP="00234262">
      <w:pPr>
        <w:pStyle w:val="PlainText"/>
        <w:rPr>
          <w:rFonts w:ascii="Book Antiqua" w:hAnsi="Book Antiqua"/>
          <w:b/>
          <w:bCs/>
          <w:sz w:val="24"/>
          <w:szCs w:val="24"/>
        </w:rPr>
      </w:pPr>
    </w:p>
    <w:p w:rsidR="00234262" w:rsidRPr="00F81629" w:rsidRDefault="00234262" w:rsidP="005A17D5">
      <w:pPr>
        <w:pStyle w:val="PlainText"/>
        <w:rPr>
          <w:rFonts w:ascii="Book Antiqua" w:hAnsi="Book Antiqua"/>
          <w:b/>
          <w:bCs/>
          <w:sz w:val="24"/>
          <w:szCs w:val="24"/>
        </w:rPr>
      </w:pPr>
    </w:p>
    <w:tbl>
      <w:tblPr>
        <w:tblW w:w="0" w:type="auto"/>
        <w:tblCellMar>
          <w:left w:w="0" w:type="dxa"/>
          <w:right w:w="0" w:type="dxa"/>
        </w:tblCellMar>
        <w:tblLook w:val="04A0" w:firstRow="1" w:lastRow="0" w:firstColumn="1" w:lastColumn="0" w:noHBand="0" w:noVBand="1"/>
      </w:tblPr>
      <w:tblGrid>
        <w:gridCol w:w="3708"/>
        <w:gridCol w:w="1620"/>
        <w:gridCol w:w="1980"/>
        <w:gridCol w:w="1890"/>
      </w:tblGrid>
      <w:tr w:rsidR="00644C38" w:rsidRPr="00F81629" w:rsidTr="002A5FF0">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4C38" w:rsidRPr="00491573" w:rsidRDefault="00F81629" w:rsidP="00E446D6">
            <w:pPr>
              <w:jc w:val="center"/>
              <w:rPr>
                <w:rFonts w:ascii="Book Antiqua" w:hAnsi="Book Antiqua"/>
                <w:b/>
                <w:bCs/>
              </w:rPr>
            </w:pPr>
            <w:r w:rsidRPr="00491573">
              <w:rPr>
                <w:rFonts w:ascii="Book Antiqua" w:hAnsi="Book Antiqua"/>
                <w:b/>
                <w:bCs/>
              </w:rPr>
              <w:t>Maisha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4C38" w:rsidRPr="00491573" w:rsidRDefault="002A5FF0" w:rsidP="00E446D6">
            <w:pPr>
              <w:rPr>
                <w:rFonts w:ascii="Book Antiqua" w:hAnsi="Book Antiqua"/>
                <w:b/>
                <w:bCs/>
              </w:rPr>
            </w:pPr>
            <w:r w:rsidRPr="00491573">
              <w:rPr>
                <w:rFonts w:ascii="Book Antiqua" w:hAnsi="Book Antiqua"/>
                <w:b/>
                <w:bCs/>
              </w:rPr>
              <w:t>Silver (US$</w:t>
            </w:r>
            <w:r w:rsidR="00644C38" w:rsidRPr="00491573">
              <w:rPr>
                <w:rFonts w:ascii="Book Antiqua" w:hAnsi="Book Antiqua"/>
                <w:b/>
                <w:bCs/>
              </w:rPr>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4C38" w:rsidRPr="00491573" w:rsidRDefault="00644C38" w:rsidP="002A5FF0">
            <w:pPr>
              <w:rPr>
                <w:rFonts w:ascii="Book Antiqua" w:hAnsi="Book Antiqua"/>
                <w:b/>
                <w:bCs/>
              </w:rPr>
            </w:pPr>
            <w:r w:rsidRPr="00491573">
              <w:rPr>
                <w:rFonts w:ascii="Book Antiqua" w:hAnsi="Book Antiqua"/>
                <w:b/>
                <w:bCs/>
              </w:rPr>
              <w:t>Gold  (</w:t>
            </w:r>
            <w:r w:rsidR="002A5FF0" w:rsidRPr="00491573">
              <w:rPr>
                <w:rFonts w:ascii="Book Antiqua" w:hAnsi="Book Antiqua"/>
                <w:b/>
                <w:bCs/>
              </w:rPr>
              <w:t>US$</w:t>
            </w:r>
            <w:r w:rsidRPr="00491573">
              <w:rPr>
                <w:rFonts w:ascii="Book Antiqua" w:hAnsi="Book Antiqua"/>
                <w:b/>
                <w:bCs/>
              </w:rPr>
              <w:t>)</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4C38" w:rsidRPr="00491573" w:rsidRDefault="00644C38" w:rsidP="002A5FF0">
            <w:pPr>
              <w:rPr>
                <w:rFonts w:ascii="Book Antiqua" w:hAnsi="Book Antiqua"/>
                <w:b/>
                <w:bCs/>
              </w:rPr>
            </w:pPr>
            <w:r w:rsidRPr="00491573">
              <w:rPr>
                <w:rFonts w:ascii="Book Antiqua" w:hAnsi="Book Antiqua"/>
                <w:b/>
                <w:bCs/>
              </w:rPr>
              <w:t>Platinum (</w:t>
            </w:r>
            <w:r w:rsidR="002A5FF0" w:rsidRPr="00491573">
              <w:rPr>
                <w:rFonts w:ascii="Book Antiqua" w:hAnsi="Book Antiqua"/>
                <w:b/>
                <w:bCs/>
              </w:rPr>
              <w:t>US$</w:t>
            </w:r>
            <w:r w:rsidRPr="00491573">
              <w:rPr>
                <w:rFonts w:ascii="Book Antiqua" w:hAnsi="Book Antiqua"/>
                <w:b/>
                <w:bCs/>
              </w:rPr>
              <w:t>)</w:t>
            </w:r>
          </w:p>
        </w:tc>
      </w:tr>
      <w:tr w:rsidR="002A5FF0" w:rsidRPr="00F81629" w:rsidTr="002A5FF0">
        <w:tc>
          <w:tcPr>
            <w:tcW w:w="3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44C38" w:rsidRPr="00491573" w:rsidRDefault="002A5FF0" w:rsidP="00E446D6">
            <w:pPr>
              <w:rPr>
                <w:rFonts w:ascii="Book Antiqua" w:hAnsi="Book Antiqua"/>
                <w:b/>
              </w:rPr>
            </w:pPr>
            <w:r w:rsidRPr="00491573">
              <w:rPr>
                <w:rFonts w:ascii="Book Antiqua" w:hAnsi="Book Antiqua"/>
                <w:b/>
              </w:rPr>
              <w:t xml:space="preserve">Tourist </w:t>
            </w:r>
            <w:r w:rsidR="00863982" w:rsidRPr="00491573">
              <w:rPr>
                <w:rFonts w:ascii="Book Antiqua" w:hAnsi="Book Antiqua"/>
                <w:b/>
              </w:rPr>
              <w:t>Cover</w:t>
            </w:r>
          </w:p>
        </w:tc>
        <w:tc>
          <w:tcPr>
            <w:tcW w:w="5490" w:type="dxa"/>
            <w:gridSpan w:val="3"/>
            <w:tcBorders>
              <w:top w:val="single" w:sz="4" w:space="0" w:color="auto"/>
              <w:bottom w:val="single" w:sz="4" w:space="0" w:color="auto"/>
              <w:right w:val="single" w:sz="4" w:space="0" w:color="auto"/>
            </w:tcBorders>
            <w:shd w:val="clear" w:color="auto" w:fill="auto"/>
          </w:tcPr>
          <w:p w:rsidR="002A5FF0" w:rsidRPr="00F81629" w:rsidRDefault="002A5FF0">
            <w:pPr>
              <w:rPr>
                <w:rFonts w:ascii="Book Antiqua" w:eastAsia="Times New Roman" w:hAnsi="Book Antiqua"/>
                <w:sz w:val="20"/>
                <w:szCs w:val="20"/>
              </w:rPr>
            </w:pPr>
          </w:p>
        </w:tc>
      </w:tr>
      <w:tr w:rsidR="00644C38" w:rsidRPr="00F81629" w:rsidTr="002A5FF0">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4C38" w:rsidRPr="00491573" w:rsidRDefault="002A5FF0" w:rsidP="00E446D6">
            <w:pPr>
              <w:rPr>
                <w:rFonts w:ascii="Book Antiqua" w:hAnsi="Book Antiqua"/>
              </w:rPr>
            </w:pPr>
            <w:r w:rsidRPr="00491573">
              <w:rPr>
                <w:rFonts w:ascii="Book Antiqua" w:hAnsi="Book Antiqua"/>
              </w:rPr>
              <w:t>This plan covers Tourist Groups * Rates are per person per month starting from date of arrival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644C38" w:rsidRPr="00491573" w:rsidRDefault="002A5FF0" w:rsidP="00E446D6">
            <w:pPr>
              <w:rPr>
                <w:rFonts w:ascii="Book Antiqua" w:hAnsi="Book Antiqua"/>
              </w:rPr>
            </w:pPr>
            <w:r w:rsidRPr="00491573">
              <w:rPr>
                <w:rFonts w:ascii="Book Antiqua" w:hAnsi="Book Antiqua"/>
              </w:rPr>
              <w:t>US$ 10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644C38" w:rsidRPr="00491573" w:rsidRDefault="002A5FF0" w:rsidP="00E446D6">
            <w:pPr>
              <w:rPr>
                <w:rFonts w:ascii="Book Antiqua" w:hAnsi="Book Antiqua"/>
              </w:rPr>
            </w:pPr>
            <w:r w:rsidRPr="00491573">
              <w:rPr>
                <w:rFonts w:ascii="Book Antiqua" w:hAnsi="Book Antiqua"/>
              </w:rPr>
              <w:t>US$ 18</w:t>
            </w:r>
          </w:p>
        </w:tc>
        <w:tc>
          <w:tcPr>
            <w:tcW w:w="1890" w:type="dxa"/>
            <w:tcBorders>
              <w:top w:val="nil"/>
              <w:left w:val="nil"/>
              <w:bottom w:val="single" w:sz="8" w:space="0" w:color="auto"/>
              <w:right w:val="single" w:sz="4" w:space="0" w:color="auto"/>
            </w:tcBorders>
            <w:tcMar>
              <w:top w:w="0" w:type="dxa"/>
              <w:left w:w="108" w:type="dxa"/>
              <w:bottom w:w="0" w:type="dxa"/>
              <w:right w:w="108" w:type="dxa"/>
            </w:tcMar>
            <w:hideMark/>
          </w:tcPr>
          <w:p w:rsidR="00644C38" w:rsidRPr="00491573" w:rsidRDefault="002A5FF0" w:rsidP="00E446D6">
            <w:pPr>
              <w:rPr>
                <w:rFonts w:ascii="Book Antiqua" w:hAnsi="Book Antiqua"/>
              </w:rPr>
            </w:pPr>
            <w:r w:rsidRPr="00491573">
              <w:rPr>
                <w:rFonts w:ascii="Book Antiqua" w:hAnsi="Book Antiqua"/>
              </w:rPr>
              <w:t xml:space="preserve">US$ </w:t>
            </w:r>
            <w:r w:rsidR="00F81629" w:rsidRPr="00491573">
              <w:rPr>
                <w:rFonts w:ascii="Book Antiqua" w:hAnsi="Book Antiqua"/>
              </w:rPr>
              <w:t>1</w:t>
            </w:r>
            <w:r w:rsidRPr="00491573">
              <w:rPr>
                <w:rFonts w:ascii="Book Antiqua" w:hAnsi="Book Antiqua"/>
              </w:rPr>
              <w:t>10</w:t>
            </w:r>
          </w:p>
        </w:tc>
      </w:tr>
    </w:tbl>
    <w:p w:rsidR="00234262" w:rsidRPr="00F81629" w:rsidRDefault="00234262" w:rsidP="005A17D5">
      <w:pPr>
        <w:pStyle w:val="PlainText"/>
        <w:rPr>
          <w:rFonts w:ascii="Book Antiqua" w:hAnsi="Book Antiqua"/>
          <w:b/>
          <w:bCs/>
          <w:color w:val="1F497D"/>
          <w:sz w:val="24"/>
          <w:szCs w:val="24"/>
        </w:rPr>
      </w:pPr>
    </w:p>
    <w:p w:rsidR="005A17D5" w:rsidRPr="00F81629" w:rsidRDefault="005A17D5" w:rsidP="005A17D5">
      <w:pPr>
        <w:pStyle w:val="PlainText"/>
        <w:rPr>
          <w:rFonts w:ascii="Book Antiqua" w:hAnsi="Book Antiqua"/>
          <w:b/>
          <w:bCs/>
          <w:color w:val="1F497D"/>
          <w:sz w:val="24"/>
          <w:szCs w:val="24"/>
        </w:rPr>
      </w:pPr>
    </w:p>
    <w:p w:rsidR="005A17D5" w:rsidRPr="00F81629" w:rsidRDefault="005A17D5" w:rsidP="005A17D5">
      <w:pPr>
        <w:pStyle w:val="PlainText"/>
        <w:rPr>
          <w:rFonts w:ascii="Book Antiqua" w:hAnsi="Book Antiqua"/>
          <w:color w:val="1F497D"/>
          <w:sz w:val="24"/>
          <w:szCs w:val="24"/>
        </w:rPr>
      </w:pPr>
    </w:p>
    <w:p w:rsidR="005A17D5" w:rsidRPr="00F81629" w:rsidRDefault="005A17D5" w:rsidP="005A17D5">
      <w:pPr>
        <w:pStyle w:val="PlainText"/>
        <w:rPr>
          <w:rFonts w:ascii="Book Antiqua" w:hAnsi="Book Antiqua"/>
          <w:sz w:val="24"/>
          <w:szCs w:val="24"/>
        </w:rPr>
      </w:pPr>
    </w:p>
    <w:p w:rsidR="00F81629" w:rsidRPr="00F81629" w:rsidRDefault="00625D90" w:rsidP="005A17D5">
      <w:pPr>
        <w:pStyle w:val="PlainText"/>
        <w:rPr>
          <w:rFonts w:ascii="Book Antiqua" w:hAnsi="Book Antiqua"/>
          <w:sz w:val="24"/>
          <w:szCs w:val="24"/>
        </w:rPr>
      </w:pPr>
      <w:r>
        <w:rPr>
          <w:rFonts w:ascii="Book Antiqua" w:hAnsi="Book Antiqua"/>
          <w:sz w:val="24"/>
          <w:szCs w:val="24"/>
        </w:rPr>
        <w:t xml:space="preserve">You can register online our website is </w:t>
      </w:r>
      <w:hyperlink r:id="rId7" w:history="1">
        <w:r w:rsidRPr="0077659E">
          <w:rPr>
            <w:rStyle w:val="Hyperlink"/>
            <w:rFonts w:ascii="Book Antiqua" w:hAnsi="Book Antiqua"/>
            <w:sz w:val="24"/>
            <w:szCs w:val="24"/>
          </w:rPr>
          <w:t>www.flydoc.org</w:t>
        </w:r>
      </w:hyperlink>
      <w:r>
        <w:rPr>
          <w:rFonts w:ascii="Book Antiqua" w:hAnsi="Book Antiqua"/>
          <w:sz w:val="24"/>
          <w:szCs w:val="24"/>
        </w:rPr>
        <w:t xml:space="preserve"> </w:t>
      </w:r>
    </w:p>
    <w:p w:rsidR="00F81629" w:rsidRPr="00F81629" w:rsidRDefault="00F81629" w:rsidP="005A17D5">
      <w:pPr>
        <w:pStyle w:val="PlainText"/>
        <w:rPr>
          <w:rFonts w:ascii="Book Antiqua" w:hAnsi="Book Antiqua"/>
          <w:sz w:val="24"/>
          <w:szCs w:val="24"/>
        </w:rPr>
      </w:pPr>
    </w:p>
    <w:p w:rsidR="00F81629" w:rsidRPr="00F81629" w:rsidRDefault="00F81629" w:rsidP="005A17D5">
      <w:pPr>
        <w:pStyle w:val="PlainText"/>
        <w:rPr>
          <w:rFonts w:ascii="Book Antiqua" w:hAnsi="Book Antiqua"/>
          <w:sz w:val="24"/>
          <w:szCs w:val="24"/>
        </w:rPr>
      </w:pPr>
    </w:p>
    <w:p w:rsidR="00F81629" w:rsidRPr="00F81629" w:rsidRDefault="00F81629" w:rsidP="005A17D5">
      <w:pPr>
        <w:pStyle w:val="PlainText"/>
        <w:rPr>
          <w:rFonts w:ascii="Book Antiqua" w:hAnsi="Book Antiqua"/>
          <w:sz w:val="24"/>
          <w:szCs w:val="24"/>
        </w:rPr>
      </w:pPr>
    </w:p>
    <w:p w:rsidR="00F81629" w:rsidRPr="00F81629" w:rsidRDefault="00F81629" w:rsidP="005A17D5">
      <w:pPr>
        <w:pStyle w:val="PlainText"/>
        <w:rPr>
          <w:rFonts w:ascii="Book Antiqua" w:hAnsi="Book Antiqua"/>
          <w:sz w:val="24"/>
          <w:szCs w:val="24"/>
        </w:rPr>
      </w:pPr>
    </w:p>
    <w:p w:rsidR="00F81629" w:rsidRPr="00F81629" w:rsidRDefault="00F81629" w:rsidP="005A17D5">
      <w:pPr>
        <w:pStyle w:val="PlainText"/>
        <w:rPr>
          <w:rFonts w:ascii="Book Antiqua" w:hAnsi="Book Antiqua"/>
          <w:sz w:val="24"/>
          <w:szCs w:val="24"/>
        </w:rPr>
      </w:pPr>
    </w:p>
    <w:p w:rsidR="00F81629" w:rsidRPr="00F81629" w:rsidRDefault="00F81629" w:rsidP="00F81629">
      <w:pPr>
        <w:spacing w:before="100" w:beforeAutospacing="1" w:after="100" w:afterAutospacing="1"/>
        <w:rPr>
          <w:rFonts w:ascii="Book Antiqua" w:eastAsia="Times New Roman" w:hAnsi="Book Antiqua"/>
        </w:rPr>
      </w:pPr>
      <w:r w:rsidRPr="00F81629">
        <w:rPr>
          <w:rFonts w:ascii="Book Antiqua" w:eastAsia="Times New Roman" w:hAnsi="Book Antiqua"/>
          <w:b/>
          <w:bCs/>
        </w:rPr>
        <w:t>Terms &amp; Conditions</w:t>
      </w:r>
      <w:r w:rsidRPr="00F81629">
        <w:rPr>
          <w:rFonts w:ascii="Book Antiqua" w:eastAsia="Times New Roman" w:hAnsi="Book Antiqua"/>
        </w:rPr>
        <w:br/>
      </w:r>
    </w:p>
    <w:p w:rsidR="00F81629" w:rsidRDefault="00F81629" w:rsidP="00F81629">
      <w:pPr>
        <w:spacing w:before="100" w:beforeAutospacing="1" w:after="100" w:afterAutospacing="1"/>
        <w:rPr>
          <w:rFonts w:ascii="Book Antiqua" w:eastAsia="Times New Roman" w:hAnsi="Book Antiqua"/>
        </w:rPr>
      </w:pPr>
      <w:r w:rsidRPr="00F81629">
        <w:rPr>
          <w:rFonts w:ascii="Book Antiqua" w:eastAsia="Times New Roman" w:hAnsi="Book Antiqua"/>
        </w:rPr>
        <w:t xml:space="preserve">AMREF Flying Doctors will make every effort to accommodate the Clients’ requirements for patient evacuation. However, AMREF Flying Doctors retains the </w:t>
      </w:r>
      <w:r w:rsidRPr="00F81629">
        <w:rPr>
          <w:rFonts w:ascii="Book Antiqua" w:eastAsia="Times New Roman" w:hAnsi="Book Antiqua"/>
        </w:rPr>
        <w:lastRenderedPageBreak/>
        <w:t>right to use its judgment in all cases particularly in circumstances involving the safety of people and aircraft. In extreme medical emergency situations AMREF Flying Doctors will use its best endeavors to evacuate the patient(s) subject always to the pilot's discretion. The final decision to evacuate rests with AMREF Flying Doctors. Any reasons for rejection of a request for evacuations will be given within a reasonable time.</w:t>
      </w:r>
      <w:r w:rsidRPr="00F81629">
        <w:rPr>
          <w:rFonts w:ascii="Book Antiqua" w:eastAsia="Times New Roman" w:hAnsi="Book Antiqua"/>
        </w:rPr>
        <w:br/>
      </w:r>
      <w:r w:rsidRPr="00F81629">
        <w:rPr>
          <w:rFonts w:ascii="Book Antiqua" w:eastAsia="Times New Roman" w:hAnsi="Book Antiqua"/>
        </w:rPr>
        <w:br/>
        <w:t xml:space="preserve">Aero medical evacuations shall be subject to clearances from the relevant air control authorities and to there being a usable airstrip near to the patient’s location. </w:t>
      </w:r>
      <w:r w:rsidRPr="00F81629">
        <w:rPr>
          <w:rFonts w:ascii="Book Antiqua" w:eastAsia="Times New Roman" w:hAnsi="Book Antiqua"/>
        </w:rPr>
        <w:br/>
      </w:r>
      <w:r w:rsidRPr="00F81629">
        <w:rPr>
          <w:rFonts w:ascii="Book Antiqua" w:eastAsia="Times New Roman" w:hAnsi="Book Antiqua"/>
        </w:rPr>
        <w:br/>
        <w:t>AMREF Flying Doctors reserve the right to direct you to consult with a Doctor to assess your medical needs before an evacuation is instigated.</w:t>
      </w:r>
      <w:r w:rsidRPr="00F81629">
        <w:rPr>
          <w:rFonts w:ascii="Book Antiqua" w:eastAsia="Times New Roman" w:hAnsi="Book Antiqua"/>
        </w:rPr>
        <w:br/>
      </w:r>
      <w:r w:rsidRPr="00F81629">
        <w:rPr>
          <w:rFonts w:ascii="Book Antiqua" w:eastAsia="Times New Roman" w:hAnsi="Book Antiqua"/>
        </w:rPr>
        <w:br/>
        <w:t>Fraud, whether attempted or actual, will be treated very seriously. Any detected fraud will render the subscriber liable to pay in full any costs incurred by AMREF Flying Doctors, who reserve the right to take legal action if necessary.</w:t>
      </w:r>
      <w:r w:rsidRPr="00F81629">
        <w:rPr>
          <w:rFonts w:ascii="Book Antiqua" w:eastAsia="Times New Roman" w:hAnsi="Book Antiqua"/>
        </w:rPr>
        <w:br/>
      </w:r>
      <w:r w:rsidRPr="00F81629">
        <w:rPr>
          <w:rFonts w:ascii="Book Antiqua" w:eastAsia="Times New Roman" w:hAnsi="Book Antiqua"/>
        </w:rPr>
        <w:br/>
        <w:t xml:space="preserve">This subscription allows up to two air evacuations annually </w:t>
      </w:r>
      <w:r w:rsidRPr="00F81629">
        <w:rPr>
          <w:rFonts w:ascii="Book Antiqua" w:eastAsia="Times New Roman" w:hAnsi="Book Antiqua"/>
          <w:b/>
          <w:bCs/>
        </w:rPr>
        <w:t>in case of a medical emergency</w:t>
      </w:r>
      <w:r w:rsidRPr="00F81629">
        <w:rPr>
          <w:rFonts w:ascii="Book Antiqua" w:eastAsia="Times New Roman" w:hAnsi="Book Antiqua"/>
        </w:rPr>
        <w:t xml:space="preserve">. After two air evacuations have been utilised subscribers will need to renew their subscription to be eligible for any further air evacuation. </w:t>
      </w:r>
      <w:r w:rsidRPr="00F81629">
        <w:rPr>
          <w:rFonts w:ascii="Book Antiqua" w:eastAsia="Times New Roman" w:hAnsi="Book Antiqua"/>
        </w:rPr>
        <w:br/>
      </w:r>
      <w:r w:rsidRPr="00F81629">
        <w:rPr>
          <w:rFonts w:ascii="Book Antiqua" w:eastAsia="Times New Roman" w:hAnsi="Book Antiqua"/>
        </w:rPr>
        <w:br/>
        <w:t xml:space="preserve">Only registered clients are covered by this scheme. Subscription is not transferrable between people. Identification (passport or similar) will be required to confirm subscription status before the evacuation takes place. </w:t>
      </w:r>
      <w:r w:rsidRPr="00F81629">
        <w:rPr>
          <w:rFonts w:ascii="Book Antiqua" w:eastAsia="Times New Roman" w:hAnsi="Book Antiqua"/>
        </w:rPr>
        <w:br/>
        <w:t>South Sudan: For the purposes of this agreement, the areas covered within South Sudan are the three regions of the Sudan: Bahr el Ghazal, Equatoria, and Greater Upper Nile and are further broken down to Bahr el Ghazal (Northern Bahr el Ghazal, Western Bahr el Ghazal, Lakes, Warrap), Equatoria (including Western Equatoria, Central Equatoria including Juba, Eastern Equatoria), Greater Upper Nile (Jonglei, Unity, Upper Nile)</w:t>
      </w:r>
      <w:r w:rsidRPr="00F81629">
        <w:rPr>
          <w:rFonts w:ascii="Book Antiqua" w:eastAsia="Times New Roman" w:hAnsi="Book Antiqua"/>
        </w:rPr>
        <w:br/>
      </w:r>
    </w:p>
    <w:p w:rsidR="00F81629" w:rsidRPr="00F81629" w:rsidRDefault="00F81629" w:rsidP="00F81629">
      <w:pPr>
        <w:spacing w:before="100" w:beforeAutospacing="1" w:after="100" w:afterAutospacing="1"/>
        <w:rPr>
          <w:rFonts w:ascii="Book Antiqua" w:eastAsia="Times New Roman" w:hAnsi="Book Antiqua"/>
        </w:rPr>
      </w:pPr>
      <w:r w:rsidRPr="00F81629">
        <w:rPr>
          <w:rFonts w:ascii="Book Antiqua" w:eastAsia="Times New Roman" w:hAnsi="Book Antiqua"/>
        </w:rPr>
        <w:t>AMREF Flying Doctors will not pay for expenses arising from or authorise a free evacuation when requested in relation to any of the following:</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Out of hospital treatment</w:t>
      </w:r>
      <w:r w:rsidRPr="00F81629">
        <w:rPr>
          <w:rFonts w:ascii="Book Antiqua" w:eastAsia="Times New Roman" w:hAnsi="Book Antiqua"/>
        </w:rPr>
        <w:t xml:space="preserve"> - any out of hospital treatment or an evacuation that is requested for mild lesions, simple injuries like sprains or simple fractures and mild illnesses, which are able to be treated locally.</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Acute illness or injury at the time of enrolment</w:t>
      </w:r>
      <w:r w:rsidRPr="00F81629">
        <w:rPr>
          <w:rFonts w:ascii="Book Antiqua" w:eastAsia="Times New Roman" w:hAnsi="Book Antiqua"/>
        </w:rPr>
        <w:t xml:space="preserve"> - any evacuation for an acute illness or injury that a subscriber was being treated for at the time of or immediately prior to enrolment.</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Inpatient medical cost</w:t>
      </w:r>
      <w:r w:rsidRPr="00F81629">
        <w:rPr>
          <w:rFonts w:ascii="Book Antiqua" w:eastAsia="Times New Roman" w:hAnsi="Book Antiqua"/>
        </w:rPr>
        <w:t xml:space="preserve"> - any inpatient medical costs. </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Professional sports and willful exposure to needless danger</w:t>
      </w:r>
      <w:r w:rsidRPr="00F81629">
        <w:rPr>
          <w:rFonts w:ascii="Book Antiqua" w:eastAsia="Times New Roman" w:hAnsi="Book Antiqua"/>
        </w:rPr>
        <w:t xml:space="preserve"> - an evacuation of a subscriber who is engaged in any professional activity, or any sport or activity reasonably considered by us at our discretion, as being of a dangerous nature without limiting the generality thereof including but not limited to </w:t>
      </w:r>
      <w:r w:rsidRPr="00F81629">
        <w:rPr>
          <w:rFonts w:ascii="Book Antiqua" w:eastAsia="Times New Roman" w:hAnsi="Book Antiqua"/>
        </w:rPr>
        <w:lastRenderedPageBreak/>
        <w:t>parachuting, gliding, paragliding, parascending, whitewater rafting, canoeing, underwater diving involving the use of any artificial apparatus, unless the subscriber holds an open water diving with a certified instructor, both no deeper than 30 meters below the surface, hand gliding, or bungee jumping, or any occupation reasonably considered by us, at our discretion, as being of a dangerous nature, without limiting the generality thereof, including, but not limited to mining, construction and security unless previously disclosed and accepted by AMREF.</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War, political violence, civil unrest</w:t>
      </w:r>
      <w:r w:rsidRPr="00F81629">
        <w:rPr>
          <w:rFonts w:ascii="Book Antiqua" w:eastAsia="Times New Roman" w:hAnsi="Book Antiqua"/>
        </w:rPr>
        <w:t xml:space="preserve"> - an evacuation for injuries sustained as a result of war, political violence or civil unrest howsoever caused.</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Search &amp; Rescue</w:t>
      </w:r>
      <w:r w:rsidRPr="00F81629">
        <w:rPr>
          <w:rFonts w:ascii="Book Antiqua" w:eastAsia="Times New Roman" w:hAnsi="Book Antiqua"/>
        </w:rPr>
        <w:t xml:space="preserve"> - search/rescue operations if a subscriber is lost in a remote area.</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Self-inflicted injuries and influence of alcohol and/or drugs</w:t>
      </w:r>
      <w:r w:rsidRPr="00F81629">
        <w:rPr>
          <w:rFonts w:ascii="Book Antiqua" w:eastAsia="Times New Roman" w:hAnsi="Book Antiqua"/>
        </w:rPr>
        <w:t xml:space="preserve"> - an evacuation for self-inflicted injuries. We do not pay for an evacuation for any illness or injuries sustained whilst a subscriber is under the influence of alcohol and /or drugs.</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Criminal activity</w:t>
      </w:r>
      <w:r w:rsidRPr="00F81629">
        <w:rPr>
          <w:rFonts w:ascii="Book Antiqua" w:eastAsia="Times New Roman" w:hAnsi="Book Antiqua"/>
        </w:rPr>
        <w:t xml:space="preserve"> - any evacuation arising from or related to injuries sustained whilst engaging in a criminal or unlawful act.</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Psychiatric, psycho</w:t>
      </w:r>
      <w:r w:rsidRPr="00F81629">
        <w:rPr>
          <w:rFonts w:ascii="Book Antiqua" w:eastAsia="Times New Roman" w:hAnsi="Book Antiqua"/>
        </w:rPr>
        <w:t xml:space="preserve"> - geriatric or mental illnesses or conditions - the evacuation where the subscribers primary admitting diagnosis is an inpatient psychiatric disorder.</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Contamination</w:t>
      </w:r>
      <w:r w:rsidRPr="00F81629">
        <w:rPr>
          <w:rFonts w:ascii="Book Antiqua" w:eastAsia="Times New Roman" w:hAnsi="Book Antiqua"/>
        </w:rPr>
        <w:t xml:space="preserve"> - the evacuation for any conditions arising directly or indirectly from chemical or biological contamination, however caused or from contamination caused from nuclear fission, ionizing radiation or by radioactivity from nuclear fuel or waste</w:t>
      </w:r>
    </w:p>
    <w:p w:rsidR="00F81629" w:rsidRPr="00F81629" w:rsidRDefault="00F81629" w:rsidP="00F81629">
      <w:pPr>
        <w:numPr>
          <w:ilvl w:val="0"/>
          <w:numId w:val="5"/>
        </w:numPr>
        <w:spacing w:before="100" w:beforeAutospacing="1" w:after="100" w:afterAutospacing="1"/>
        <w:rPr>
          <w:rFonts w:ascii="Book Antiqua" w:eastAsia="Times New Roman" w:hAnsi="Book Antiqua"/>
        </w:rPr>
      </w:pPr>
      <w:r w:rsidRPr="00F81629">
        <w:rPr>
          <w:rFonts w:ascii="Book Antiqua" w:eastAsia="Times New Roman" w:hAnsi="Book Antiqua"/>
          <w:b/>
          <w:bCs/>
        </w:rPr>
        <w:t>Organ transplant lists</w:t>
      </w:r>
      <w:r w:rsidRPr="00F81629">
        <w:rPr>
          <w:rFonts w:ascii="Book Antiqua" w:eastAsia="Times New Roman" w:hAnsi="Book Antiqua"/>
        </w:rPr>
        <w:t xml:space="preserve"> - any evacuation of a subscriber who is on an organ transplant list prior to enrolment</w:t>
      </w:r>
    </w:p>
    <w:p w:rsidR="00F81629" w:rsidRPr="00F81629" w:rsidRDefault="00F81629" w:rsidP="00F81629">
      <w:pPr>
        <w:spacing w:before="100" w:beforeAutospacing="1" w:after="100" w:afterAutospacing="1"/>
        <w:rPr>
          <w:rFonts w:ascii="Book Antiqua" w:eastAsia="Times New Roman" w:hAnsi="Book Antiqua"/>
        </w:rPr>
      </w:pPr>
      <w:r w:rsidRPr="00F81629">
        <w:rPr>
          <w:rFonts w:ascii="Book Antiqua" w:eastAsia="Times New Roman" w:hAnsi="Book Antiqua"/>
        </w:rPr>
        <w:t>Outside of this scheme it may be possible to offer evacuations against personal payment by the client.</w:t>
      </w:r>
    </w:p>
    <w:p w:rsidR="00F81629" w:rsidRPr="00F65A18" w:rsidRDefault="00F81629" w:rsidP="00F81629"/>
    <w:p w:rsidR="001F7B9E" w:rsidRDefault="001F7B9E"/>
    <w:sectPr w:rsidR="001F7B9E" w:rsidSect="001F7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2B1B"/>
    <w:multiLevelType w:val="hybridMultilevel"/>
    <w:tmpl w:val="C93C79AC"/>
    <w:lvl w:ilvl="0" w:tplc="752EF6BE">
      <w:start w:val="1"/>
      <w:numFmt w:val="lowerRoman"/>
      <w:lvlText w:val="(%1)"/>
      <w:lvlJc w:val="left"/>
      <w:pPr>
        <w:ind w:left="2006" w:hanging="360"/>
      </w:pPr>
      <w:rPr>
        <w:rFonts w:ascii="Verdana" w:eastAsia="Times New Roman" w:hAnsi="Verdana"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DAB1C7C"/>
    <w:multiLevelType w:val="hybridMultilevel"/>
    <w:tmpl w:val="A298450E"/>
    <w:lvl w:ilvl="0" w:tplc="3C12CFC0">
      <w:start w:val="1"/>
      <w:numFmt w:val="lowerLetter"/>
      <w:lvlText w:val="(%1)"/>
      <w:lvlJc w:val="left"/>
      <w:pPr>
        <w:ind w:left="78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0425B64"/>
    <w:multiLevelType w:val="hybridMultilevel"/>
    <w:tmpl w:val="B28C18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5791B45"/>
    <w:multiLevelType w:val="singleLevel"/>
    <w:tmpl w:val="9B80050E"/>
    <w:lvl w:ilvl="0">
      <w:start w:val="1"/>
      <w:numFmt w:val="lowerRoman"/>
      <w:lvlText w:val="%1)"/>
      <w:lvlJc w:val="left"/>
      <w:pPr>
        <w:tabs>
          <w:tab w:val="num" w:pos="720"/>
        </w:tabs>
        <w:ind w:left="720" w:hanging="720"/>
      </w:pPr>
    </w:lvl>
  </w:abstractNum>
  <w:abstractNum w:abstractNumId="4">
    <w:nsid w:val="71314502"/>
    <w:multiLevelType w:val="multilevel"/>
    <w:tmpl w:val="3E0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D5"/>
    <w:rsid w:val="001C2D4B"/>
    <w:rsid w:val="001C3B1B"/>
    <w:rsid w:val="001F7B9E"/>
    <w:rsid w:val="00234262"/>
    <w:rsid w:val="002879A1"/>
    <w:rsid w:val="002A5FF0"/>
    <w:rsid w:val="00491573"/>
    <w:rsid w:val="005A17D5"/>
    <w:rsid w:val="006225E1"/>
    <w:rsid w:val="00625D90"/>
    <w:rsid w:val="00644C38"/>
    <w:rsid w:val="007B6E02"/>
    <w:rsid w:val="00863982"/>
    <w:rsid w:val="00B437BA"/>
    <w:rsid w:val="00B71C95"/>
    <w:rsid w:val="00C55E9F"/>
    <w:rsid w:val="00C7044A"/>
    <w:rsid w:val="00E446D6"/>
    <w:rsid w:val="00F8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D5"/>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17D5"/>
    <w:rPr>
      <w:rFonts w:ascii="Consolas" w:hAnsi="Consolas" w:cs="Consolas"/>
      <w:sz w:val="21"/>
      <w:szCs w:val="21"/>
    </w:rPr>
  </w:style>
  <w:style w:type="character" w:customStyle="1" w:styleId="PlainTextChar">
    <w:name w:val="Plain Text Char"/>
    <w:link w:val="PlainText"/>
    <w:uiPriority w:val="99"/>
    <w:semiHidden/>
    <w:rsid w:val="005A17D5"/>
    <w:rPr>
      <w:rFonts w:ascii="Consolas" w:hAnsi="Consolas" w:cs="Consolas"/>
      <w:sz w:val="21"/>
      <w:szCs w:val="21"/>
      <w:lang w:eastAsia="en-GB"/>
    </w:rPr>
  </w:style>
  <w:style w:type="paragraph" w:styleId="ListParagraph">
    <w:name w:val="List Paragraph"/>
    <w:basedOn w:val="Normal"/>
    <w:uiPriority w:val="99"/>
    <w:qFormat/>
    <w:rsid w:val="002A5FF0"/>
    <w:pPr>
      <w:ind w:left="720"/>
    </w:pPr>
    <w:rPr>
      <w:rFonts w:ascii="Calibri" w:hAnsi="Calibri"/>
      <w:sz w:val="22"/>
      <w:szCs w:val="22"/>
      <w:lang w:val="en-US" w:eastAsia="en-US"/>
    </w:rPr>
  </w:style>
  <w:style w:type="character" w:styleId="Hyperlink">
    <w:name w:val="Hyperlink"/>
    <w:uiPriority w:val="99"/>
    <w:unhideWhenUsed/>
    <w:rsid w:val="00625D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D5"/>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A17D5"/>
    <w:rPr>
      <w:rFonts w:ascii="Consolas" w:hAnsi="Consolas" w:cs="Consolas"/>
      <w:sz w:val="21"/>
      <w:szCs w:val="21"/>
    </w:rPr>
  </w:style>
  <w:style w:type="character" w:customStyle="1" w:styleId="PlainTextChar">
    <w:name w:val="Plain Text Char"/>
    <w:link w:val="PlainText"/>
    <w:uiPriority w:val="99"/>
    <w:semiHidden/>
    <w:rsid w:val="005A17D5"/>
    <w:rPr>
      <w:rFonts w:ascii="Consolas" w:hAnsi="Consolas" w:cs="Consolas"/>
      <w:sz w:val="21"/>
      <w:szCs w:val="21"/>
      <w:lang w:eastAsia="en-GB"/>
    </w:rPr>
  </w:style>
  <w:style w:type="paragraph" w:styleId="ListParagraph">
    <w:name w:val="List Paragraph"/>
    <w:basedOn w:val="Normal"/>
    <w:uiPriority w:val="99"/>
    <w:qFormat/>
    <w:rsid w:val="002A5FF0"/>
    <w:pPr>
      <w:ind w:left="720"/>
    </w:pPr>
    <w:rPr>
      <w:rFonts w:ascii="Calibri" w:hAnsi="Calibri"/>
      <w:sz w:val="22"/>
      <w:szCs w:val="22"/>
      <w:lang w:val="en-US" w:eastAsia="en-US"/>
    </w:rPr>
  </w:style>
  <w:style w:type="character" w:styleId="Hyperlink">
    <w:name w:val="Hyperlink"/>
    <w:uiPriority w:val="99"/>
    <w:unhideWhenUsed/>
    <w:rsid w:val="00625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ydo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2255-0B35-4615-885A-572860E2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5887</CharactersWithSpaces>
  <SharedDoc>false</SharedDoc>
  <HLinks>
    <vt:vector size="6" baseType="variant">
      <vt:variant>
        <vt:i4>2621491</vt:i4>
      </vt:variant>
      <vt:variant>
        <vt:i4>0</vt:i4>
      </vt:variant>
      <vt:variant>
        <vt:i4>0</vt:i4>
      </vt:variant>
      <vt:variant>
        <vt:i4>5</vt:i4>
      </vt:variant>
      <vt:variant>
        <vt:lpwstr>http://www.flydoc.org/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Carol.Njogu</dc:creator>
  <cp:lastModifiedBy>OBA KOZUE</cp:lastModifiedBy>
  <cp:revision>2</cp:revision>
  <dcterms:created xsi:type="dcterms:W3CDTF">2017-08-09T10:07:00Z</dcterms:created>
  <dcterms:modified xsi:type="dcterms:W3CDTF">2017-08-09T10:07:00Z</dcterms:modified>
</cp:coreProperties>
</file>